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B717BC" w:rsidTr="00B717BC">
        <w:trPr>
          <w:trHeight w:val="3031"/>
        </w:trPr>
        <w:tc>
          <w:tcPr>
            <w:tcW w:w="10716" w:type="dxa"/>
            <w:hideMark/>
          </w:tcPr>
          <w:p w:rsidR="00B717BC" w:rsidRDefault="00B717BC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7BC" w:rsidTr="00B717BC">
        <w:trPr>
          <w:trHeight w:val="8335"/>
        </w:trPr>
        <w:tc>
          <w:tcPr>
            <w:tcW w:w="10716" w:type="dxa"/>
            <w:vAlign w:val="center"/>
            <w:hideMark/>
          </w:tcPr>
          <w:p w:rsidR="00B717BC" w:rsidRDefault="00B717BC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21.08.2000 N 613 (ред. от 14.11.2014)</w:t>
            </w:r>
            <w:r>
              <w:rPr>
                <w:sz w:val="48"/>
                <w:szCs w:val="48"/>
              </w:rPr>
              <w:br/>
              <w:t>"О неотложных мерах по предупреждению и ликвидации аварийных разливов нефти и нефтепродуктов"</w:t>
            </w:r>
            <w:r>
              <w:rPr>
                <w:sz w:val="48"/>
                <w:szCs w:val="48"/>
              </w:rPr>
              <w:br/>
              <w:t>(вместе с "Основными требованиями к разработке планов по предупреждению и ликвидации аварийных разливов нефти и нефтепродуктов")</w:t>
            </w:r>
          </w:p>
        </w:tc>
      </w:tr>
      <w:tr w:rsidR="00B717BC" w:rsidTr="00B717BC">
        <w:trPr>
          <w:trHeight w:val="3031"/>
        </w:trPr>
        <w:tc>
          <w:tcPr>
            <w:tcW w:w="10716" w:type="dxa"/>
            <w:vAlign w:val="center"/>
            <w:hideMark/>
          </w:tcPr>
          <w:p w:rsidR="00B717BC" w:rsidRDefault="00B717BC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"http://www.consultant.ru/"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3"/>
                <w:b/>
                <w:bCs/>
                <w:sz w:val="28"/>
                <w:szCs w:val="28"/>
                <w:u w:val="none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Style w:val="a3"/>
                <w:b/>
                <w:bCs/>
                <w:sz w:val="28"/>
                <w:szCs w:val="28"/>
                <w:u w:val="none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17BC" w:rsidRDefault="00B717BC" w:rsidP="00B717BC">
      <w:pPr>
        <w:spacing w:after="0" w:line="240" w:lineRule="auto"/>
        <w:rPr>
          <w:rFonts w:ascii="Arial" w:hAnsi="Arial" w:cs="Arial"/>
          <w:sz w:val="24"/>
          <w:szCs w:val="24"/>
        </w:rPr>
        <w:sectPr w:rsidR="00B717BC">
          <w:pgSz w:w="11906" w:h="16838"/>
          <w:pgMar w:top="841" w:right="595" w:bottom="841" w:left="595" w:header="0" w:footer="0" w:gutter="0"/>
          <w:cols w:space="720"/>
        </w:sectPr>
      </w:pPr>
    </w:p>
    <w:p w:rsidR="00B717BC" w:rsidRDefault="00B717BC" w:rsidP="00B717BC">
      <w:pPr>
        <w:pStyle w:val="ConsPlusNormal"/>
        <w:jc w:val="both"/>
        <w:outlineLvl w:val="0"/>
      </w:pPr>
    </w:p>
    <w:p w:rsidR="00B717BC" w:rsidRDefault="00B717BC" w:rsidP="00B717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17BC" w:rsidRDefault="00B717BC" w:rsidP="00B717BC">
      <w:pPr>
        <w:pStyle w:val="ConsPlusTitle"/>
        <w:jc w:val="center"/>
      </w:pPr>
    </w:p>
    <w:p w:rsidR="00B717BC" w:rsidRDefault="00B717BC" w:rsidP="00B717BC">
      <w:pPr>
        <w:pStyle w:val="ConsPlusTitle"/>
        <w:jc w:val="center"/>
      </w:pPr>
      <w:r>
        <w:t>ПОСТАНОВЛЕНИЕ</w:t>
      </w:r>
    </w:p>
    <w:p w:rsidR="00B717BC" w:rsidRDefault="00B717BC" w:rsidP="00B717BC">
      <w:pPr>
        <w:pStyle w:val="ConsPlusTitle"/>
        <w:jc w:val="center"/>
      </w:pPr>
      <w:r>
        <w:t>от 21 августа 2000 г. N 613</w:t>
      </w:r>
    </w:p>
    <w:p w:rsidR="00B717BC" w:rsidRDefault="00B717BC" w:rsidP="00B717BC">
      <w:pPr>
        <w:pStyle w:val="ConsPlusTitle"/>
        <w:jc w:val="center"/>
      </w:pPr>
    </w:p>
    <w:p w:rsidR="00B717BC" w:rsidRDefault="00B717BC" w:rsidP="00B717BC">
      <w:pPr>
        <w:pStyle w:val="ConsPlusTitle"/>
        <w:jc w:val="center"/>
      </w:pPr>
      <w:r>
        <w:t>О НЕОТЛОЖНЫХ МЕРАХ ПО ПРЕДУПРЕЖДЕНИЮ И ЛИКВИДАЦИИ</w:t>
      </w:r>
    </w:p>
    <w:p w:rsidR="00B717BC" w:rsidRDefault="00B717BC" w:rsidP="00B717BC">
      <w:pPr>
        <w:pStyle w:val="ConsPlusTitle"/>
        <w:jc w:val="center"/>
      </w:pPr>
      <w:r>
        <w:t>АВАРИЙНЫХ РАЗЛИВОВ НЕФТИ И НЕФТЕПРОДУКТОВ</w:t>
      </w:r>
    </w:p>
    <w:p w:rsidR="00B717BC" w:rsidRDefault="00B717BC" w:rsidP="00B717BC">
      <w:pPr>
        <w:pStyle w:val="ConsPlusNormal"/>
        <w:jc w:val="center"/>
      </w:pPr>
      <w:r>
        <w:t>Список изменяющих документов</w:t>
      </w:r>
    </w:p>
    <w:p w:rsidR="00B717BC" w:rsidRDefault="00B717BC" w:rsidP="00B717BC">
      <w:pPr>
        <w:pStyle w:val="ConsPlusNormal"/>
        <w:jc w:val="center"/>
      </w:pPr>
      <w:r>
        <w:t>(в ред. Постановлений Правительства РФ от 15.04.2002 N 240,</w:t>
      </w:r>
    </w:p>
    <w:p w:rsidR="00B717BC" w:rsidRDefault="00B717BC" w:rsidP="00B717BC">
      <w:pPr>
        <w:pStyle w:val="ConsPlusNormal"/>
        <w:jc w:val="center"/>
      </w:pPr>
      <w:r>
        <w:t>от 14.11.2014 N 1188)</w:t>
      </w:r>
    </w:p>
    <w:p w:rsidR="00B717BC" w:rsidRDefault="00B717BC" w:rsidP="00B717BC">
      <w:pPr>
        <w:pStyle w:val="ConsPlusNormal"/>
        <w:jc w:val="center"/>
      </w:pPr>
    </w:p>
    <w:p w:rsidR="00B717BC" w:rsidRDefault="00B717BC" w:rsidP="00B717BC">
      <w:pPr>
        <w:pStyle w:val="ConsPlusNormal"/>
        <w:ind w:firstLine="540"/>
        <w:jc w:val="both"/>
      </w:pPr>
      <w:r>
        <w:t>В целях предупреждения и ликвидации последствий разливов нефти и защиты населения и окружающей природной среды от их вредного воздействия Правительство Российской Федерации постановляет: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1. Утвердить прилагаемые </w:t>
      </w:r>
      <w:hyperlink r:id="rId5" w:anchor="Par33" w:tooltip="ОСНОВНЫЕ ТРЕБОВАНИЯ" w:history="1">
        <w:r>
          <w:rPr>
            <w:rStyle w:val="a3"/>
            <w:u w:val="none"/>
          </w:rPr>
          <w:t>Основные требования</w:t>
        </w:r>
      </w:hyperlink>
      <w:r>
        <w:t xml:space="preserve"> к разработке планов по предупреждению и ликвидации аварийных разливов нефти и нефтепродуктов.</w:t>
      </w:r>
    </w:p>
    <w:p w:rsidR="00B717BC" w:rsidRDefault="00B717BC" w:rsidP="00B717BC">
      <w:pPr>
        <w:pStyle w:val="ConsPlusNormal"/>
        <w:ind w:firstLine="540"/>
        <w:jc w:val="both"/>
      </w:pPr>
      <w:r>
        <w:t>2. Органам исполнительной власти субъектов Российской Федерации и органам местного самоуправления утвердить соответствующие требования к разработке планов по предупреждению и ликвидации разливов нефти и нефтепродуктов с учетом особенностей территорий.</w:t>
      </w:r>
    </w:p>
    <w:p w:rsidR="00B717BC" w:rsidRDefault="00B717BC" w:rsidP="00B717BC">
      <w:pPr>
        <w:pStyle w:val="ConsPlusNormal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совместно с Федеральным горным и промышленным надзором России разработать мероприятия, направленные на поддержание в состоянии постоянной готовности к ликвидации аварийных разливов нефти и нефтепродуктов организаций независимо от формы собственности, осуществляющих разведку месторождений, добычу нефти, а также переработку, транспортировку, хранение нефти и нефтепродуктов, и внести предложения по вопросам, требующим решения Правительства Российской Федерации.</w:t>
      </w:r>
    </w:p>
    <w:p w:rsidR="00B717BC" w:rsidRDefault="00B717BC" w:rsidP="00B717BC">
      <w:pPr>
        <w:pStyle w:val="ConsPlusNormal"/>
        <w:jc w:val="both"/>
      </w:pPr>
      <w:r>
        <w:t>(в ред. Постановления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4. Настоящее постановление не применяется в случае разливов нефти и нефтепродуктов во внутренних морских водах и в территориальном море.</w:t>
      </w:r>
    </w:p>
    <w:p w:rsidR="00B717BC" w:rsidRDefault="00B717BC" w:rsidP="00B717BC">
      <w:pPr>
        <w:pStyle w:val="ConsPlusNormal"/>
        <w:jc w:val="both"/>
      </w:pPr>
      <w:r>
        <w:t>(п. 4 введен Постановлением Правительства РФ от 14.11.2014 N 1188)</w:t>
      </w: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  <w:jc w:val="right"/>
      </w:pPr>
      <w:r>
        <w:t>Председатель Правительства</w:t>
      </w:r>
    </w:p>
    <w:p w:rsidR="00B717BC" w:rsidRDefault="00B717BC" w:rsidP="00B717BC">
      <w:pPr>
        <w:pStyle w:val="ConsPlusNormal"/>
        <w:jc w:val="right"/>
      </w:pPr>
      <w:r>
        <w:t>Российской Федерации</w:t>
      </w:r>
    </w:p>
    <w:p w:rsidR="00B717BC" w:rsidRDefault="00B717BC" w:rsidP="00B717BC">
      <w:pPr>
        <w:pStyle w:val="ConsPlusNormal"/>
        <w:jc w:val="right"/>
      </w:pPr>
      <w:proofErr w:type="spellStart"/>
      <w:r>
        <w:t>М.КАСЬЯНОВ</w:t>
      </w:r>
      <w:proofErr w:type="spellEnd"/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  <w:jc w:val="right"/>
        <w:outlineLvl w:val="0"/>
      </w:pPr>
      <w:r>
        <w:t>Утверждены</w:t>
      </w:r>
    </w:p>
    <w:p w:rsidR="00B717BC" w:rsidRDefault="00B717BC" w:rsidP="00B717BC">
      <w:pPr>
        <w:pStyle w:val="ConsPlusNormal"/>
        <w:jc w:val="right"/>
      </w:pPr>
      <w:r>
        <w:t>Постановлением Правительства</w:t>
      </w:r>
    </w:p>
    <w:p w:rsidR="00B717BC" w:rsidRDefault="00B717BC" w:rsidP="00B717BC">
      <w:pPr>
        <w:pStyle w:val="ConsPlusNormal"/>
        <w:jc w:val="right"/>
      </w:pPr>
      <w:r>
        <w:t>Российской Федерации</w:t>
      </w:r>
    </w:p>
    <w:p w:rsidR="00B717BC" w:rsidRDefault="00B717BC" w:rsidP="00B717BC">
      <w:pPr>
        <w:pStyle w:val="ConsPlusNormal"/>
        <w:jc w:val="right"/>
      </w:pPr>
      <w:r>
        <w:t>от 21 августа 2000 г. N 613</w:t>
      </w: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Title"/>
        <w:jc w:val="center"/>
      </w:pPr>
      <w:bookmarkStart w:id="0" w:name="Par33"/>
      <w:bookmarkEnd w:id="0"/>
      <w:r>
        <w:t>ОСНОВНЫЕ ТРЕБОВАНИЯ</w:t>
      </w:r>
    </w:p>
    <w:p w:rsidR="00B717BC" w:rsidRDefault="00B717BC" w:rsidP="00B717BC">
      <w:pPr>
        <w:pStyle w:val="ConsPlusTitle"/>
        <w:jc w:val="center"/>
      </w:pPr>
      <w:r>
        <w:t>К РАЗРАБОТКЕ ПЛАНОВ ПО ПРЕДУПРЕЖДЕНИЮ И ЛИКВИДАЦИИ</w:t>
      </w:r>
    </w:p>
    <w:p w:rsidR="00B717BC" w:rsidRDefault="00B717BC" w:rsidP="00B717BC">
      <w:pPr>
        <w:pStyle w:val="ConsPlusTitle"/>
        <w:jc w:val="center"/>
      </w:pPr>
      <w:r>
        <w:t>АВАРИЙНЫХ РАЗЛИВОВ НЕФТИ И НЕФТЕПРОДУКТОВ</w:t>
      </w:r>
    </w:p>
    <w:p w:rsidR="00B717BC" w:rsidRDefault="00B717BC" w:rsidP="00B717BC">
      <w:pPr>
        <w:pStyle w:val="ConsPlusNormal"/>
        <w:jc w:val="center"/>
      </w:pPr>
      <w:r>
        <w:t>Список изменяющих документов</w:t>
      </w:r>
    </w:p>
    <w:p w:rsidR="00B717BC" w:rsidRDefault="00B717BC" w:rsidP="00B717BC">
      <w:pPr>
        <w:pStyle w:val="ConsPlusNormal"/>
        <w:jc w:val="center"/>
      </w:pPr>
      <w:r>
        <w:t>(в ред. Постановления Правительства РФ от 15.04.2002 N 240)</w:t>
      </w: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  <w:ind w:firstLine="540"/>
        <w:jc w:val="both"/>
      </w:pPr>
      <w:r>
        <w:t>1. 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 именуются - планы), которые относятся к чрезвычайным ситуациям локального, местного, территориального, регионального и федерального значения, а также организации взаимодействия сил и средств, привлекаемых для их ликвидации.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2. Планы разрабатываются в соответствии с действующими нормативными правовыми актами с учетом максимально возможного объема </w:t>
      </w:r>
      <w:proofErr w:type="spellStart"/>
      <w:r>
        <w:t>разлившихся</w:t>
      </w:r>
      <w:proofErr w:type="spellEnd"/>
      <w:r>
        <w:t xml:space="preserve"> нефти и нефтепродуктов, который определяется для следующих объектов:</w:t>
      </w:r>
    </w:p>
    <w:p w:rsidR="00B717BC" w:rsidRDefault="00B717BC" w:rsidP="00B717BC">
      <w:pPr>
        <w:pStyle w:val="ConsPlusNormal"/>
        <w:ind w:firstLine="540"/>
        <w:jc w:val="both"/>
      </w:pPr>
      <w:r>
        <w:t>нефтеналивное судно - 2 танка;</w:t>
      </w:r>
    </w:p>
    <w:p w:rsidR="00B717BC" w:rsidRDefault="00B717BC" w:rsidP="00B717BC">
      <w:pPr>
        <w:pStyle w:val="ConsPlusNormal"/>
        <w:ind w:firstLine="540"/>
        <w:jc w:val="both"/>
      </w:pPr>
      <w:r>
        <w:t>нефтеналивная баржа - 50 процентов ее общей грузоподъемности;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стационарные и </w:t>
      </w:r>
      <w:proofErr w:type="gramStart"/>
      <w:r>
        <w:t>плавучие добывающие установки</w:t>
      </w:r>
      <w:proofErr w:type="gramEnd"/>
      <w:r>
        <w:t xml:space="preserve"> и нефтяные терминалы - 1500 тонн;</w:t>
      </w:r>
    </w:p>
    <w:p w:rsidR="00B717BC" w:rsidRDefault="00B717BC" w:rsidP="00B717BC">
      <w:pPr>
        <w:pStyle w:val="ConsPlusNormal"/>
        <w:ind w:firstLine="540"/>
        <w:jc w:val="both"/>
      </w:pPr>
      <w:r>
        <w:t>автоцистерна - 100 процентов объема;</w:t>
      </w:r>
    </w:p>
    <w:p w:rsidR="00B717BC" w:rsidRDefault="00B717BC" w:rsidP="00B717BC">
      <w:pPr>
        <w:pStyle w:val="ConsPlusNormal"/>
        <w:ind w:firstLine="540"/>
        <w:jc w:val="both"/>
      </w:pPr>
      <w:r>
        <w:t>железнодорожный состав - 50 процентов общего объема цистерн в железнодорожном составе;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трубопровод при порыве - 25 процентов максимального объема прокачки в течение 6 часов и </w:t>
      </w:r>
      <w:r>
        <w:lastRenderedPageBreak/>
        <w:t xml:space="preserve">объем нефти между запорными задвижками на </w:t>
      </w:r>
      <w:proofErr w:type="spellStart"/>
      <w:r>
        <w:t>порваном</w:t>
      </w:r>
      <w:proofErr w:type="spellEnd"/>
      <w:r>
        <w:t xml:space="preserve"> участке трубопровода;</w:t>
      </w:r>
    </w:p>
    <w:p w:rsidR="00B717BC" w:rsidRDefault="00B717BC" w:rsidP="00B717BC">
      <w:pPr>
        <w:pStyle w:val="ConsPlusNormal"/>
        <w:ind w:firstLine="540"/>
        <w:jc w:val="both"/>
      </w:pPr>
      <w:r>
        <w:t>трубопровод при проколе - 2 процента максимального объема прокачки в течение 14 дней;</w:t>
      </w:r>
    </w:p>
    <w:p w:rsidR="00B717BC" w:rsidRDefault="00B717BC" w:rsidP="00B717BC">
      <w:pPr>
        <w:pStyle w:val="ConsPlusNormal"/>
        <w:ind w:firstLine="540"/>
        <w:jc w:val="both"/>
      </w:pPr>
      <w:r>
        <w:t>стационарные объекты хранения нефти и нефтепродуктов - 100 процентов объема максимальной емкости одного объекта хранения.</w:t>
      </w:r>
    </w:p>
    <w:p w:rsidR="00B717BC" w:rsidRDefault="00B717BC" w:rsidP="00B717BC">
      <w:pPr>
        <w:pStyle w:val="ConsPlusNormal"/>
        <w:jc w:val="both"/>
      </w:pPr>
      <w:r>
        <w:t>(абзац введен Постановлением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3.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B717BC" w:rsidRDefault="00B717BC" w:rsidP="00B717BC">
      <w:pPr>
        <w:pStyle w:val="ConsPlusNormal"/>
        <w:ind w:firstLine="540"/>
        <w:jc w:val="both"/>
      </w:pPr>
      <w: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B717BC" w:rsidRDefault="00B717BC" w:rsidP="00B717BC">
      <w:pPr>
        <w:pStyle w:val="ConsPlusNormal"/>
        <w:ind w:firstLine="540"/>
        <w:jc w:val="both"/>
      </w:pPr>
      <w: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B717BC" w:rsidRDefault="00B717BC" w:rsidP="00B717BC">
      <w:pPr>
        <w:pStyle w:val="ConsPlusNormal"/>
        <w:ind w:firstLine="540"/>
        <w:jc w:val="both"/>
      </w:pPr>
      <w:r>
        <w:t>муниципального 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B717BC" w:rsidRDefault="00B717BC" w:rsidP="00B717BC">
      <w:pPr>
        <w:pStyle w:val="ConsPlusNormal"/>
        <w:ind w:firstLine="540"/>
        <w:jc w:val="both"/>
      </w:pPr>
      <w:r>
        <w:t>территориального значения -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образования;</w:t>
      </w:r>
    </w:p>
    <w:p w:rsidR="00B717BC" w:rsidRDefault="00B717BC" w:rsidP="00B717BC">
      <w:pPr>
        <w:pStyle w:val="ConsPlusNormal"/>
        <w:ind w:firstLine="540"/>
        <w:jc w:val="both"/>
      </w:pPr>
      <w:r>
        <w:t>регионального 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субъекта Российской Федерации;</w:t>
      </w:r>
    </w:p>
    <w:p w:rsidR="00B717BC" w:rsidRDefault="00B717BC" w:rsidP="00B717BC">
      <w:pPr>
        <w:pStyle w:val="ConsPlusNormal"/>
        <w:ind w:firstLine="540"/>
        <w:jc w:val="both"/>
      </w:pPr>
      <w:r>
        <w:t>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B717BC" w:rsidRDefault="00B717BC" w:rsidP="00B717BC">
      <w:pPr>
        <w:pStyle w:val="ConsPlusNormal"/>
        <w:ind w:firstLine="540"/>
        <w:jc w:val="both"/>
      </w:pPr>
      <w:r>
        <w:t>В зависимости от объема разлива нефти и нефтепродуктов на море выделяются чрезвычайные ситуации следующих категорий:</w:t>
      </w:r>
    </w:p>
    <w:p w:rsidR="00B717BC" w:rsidRDefault="00B717BC" w:rsidP="00B717BC">
      <w:pPr>
        <w:pStyle w:val="ConsPlusNormal"/>
        <w:ind w:firstLine="540"/>
        <w:jc w:val="both"/>
      </w:pPr>
      <w: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500 тонн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регионального значения - разлив от 500 до 5000 тонн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федерального значения - разлив свыше 5000 тонн нефти и нефтепродуктов.</w:t>
      </w:r>
    </w:p>
    <w:p w:rsidR="00B717BC" w:rsidRDefault="00B717BC" w:rsidP="00B717BC">
      <w:pPr>
        <w:pStyle w:val="ConsPlusNormal"/>
        <w:ind w:firstLine="540"/>
        <w:jc w:val="both"/>
      </w:pPr>
      <w:r>
        <w:t>Исходя из местоположения разлива и гидрометеорологических условий категория чрезвычайной ситуации может быть повышена.</w:t>
      </w:r>
    </w:p>
    <w:p w:rsidR="00B717BC" w:rsidRDefault="00B717BC" w:rsidP="00B717BC">
      <w:pPr>
        <w:pStyle w:val="ConsPlusNormal"/>
        <w:jc w:val="both"/>
      </w:pPr>
      <w:r>
        <w:t>(п. 3 в ред. Постановления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4. Планом должны предусматриваться:</w:t>
      </w:r>
    </w:p>
    <w:p w:rsidR="00B717BC" w:rsidRDefault="00B717BC" w:rsidP="00B717BC">
      <w:pPr>
        <w:pStyle w:val="ConsPlusNormal"/>
        <w:ind w:firstLine="540"/>
        <w:jc w:val="both"/>
      </w:pPr>
      <w:r>
        <w:t>а) прогнозирование возможных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б) количество сил и средств, достаточное для ликвидации чрезвычайных ситуаций, связанных с разливом нефти и нефтепродуктов (далее именуются -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B717BC" w:rsidRDefault="00B717BC" w:rsidP="00B717BC">
      <w:pPr>
        <w:pStyle w:val="ConsPlusNormal"/>
        <w:ind w:firstLine="540"/>
        <w:jc w:val="both"/>
      </w:pPr>
      <w:r>
        <w:t>в) организация взаимодействия сил и средств;</w:t>
      </w:r>
    </w:p>
    <w:p w:rsidR="00B717BC" w:rsidRDefault="00B717BC" w:rsidP="00B717BC">
      <w:pPr>
        <w:pStyle w:val="ConsPlusNormal"/>
        <w:ind w:firstLine="540"/>
        <w:jc w:val="both"/>
      </w:pPr>
      <w:r>
        <w:t>г) состав и дислокация сил и средств;</w:t>
      </w:r>
    </w:p>
    <w:p w:rsidR="00B717BC" w:rsidRDefault="00B717BC" w:rsidP="00B717BC">
      <w:pPr>
        <w:pStyle w:val="ConsPlusNormal"/>
        <w:ind w:firstLine="540"/>
        <w:jc w:val="both"/>
      </w:pPr>
      <w:r>
        <w:t>д) организация управления, связи и оповещения;</w:t>
      </w:r>
    </w:p>
    <w:p w:rsidR="00B717BC" w:rsidRDefault="00B717BC" w:rsidP="00B717BC">
      <w:pPr>
        <w:pStyle w:val="ConsPlusNormal"/>
        <w:ind w:firstLine="540"/>
        <w:jc w:val="both"/>
      </w:pPr>
      <w: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B717BC" w:rsidRDefault="00B717BC" w:rsidP="00B717BC">
      <w:pPr>
        <w:pStyle w:val="ConsPlusNormal"/>
        <w:ind w:firstLine="540"/>
        <w:jc w:val="both"/>
      </w:pPr>
      <w:r>
        <w:t>ж) система взаимного обмена информацией между организациями - участниками ликвидации разлива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з) первоочередные действия при получении сигнала о чрезвычайной ситуации;</w:t>
      </w:r>
    </w:p>
    <w:p w:rsidR="00B717BC" w:rsidRDefault="00B717BC" w:rsidP="00B717BC">
      <w:pPr>
        <w:pStyle w:val="ConsPlusNormal"/>
        <w:ind w:firstLine="540"/>
        <w:jc w:val="both"/>
      </w:pPr>
      <w:r>
        <w:t>и)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B717BC" w:rsidRDefault="00B717BC" w:rsidP="00B717BC">
      <w:pPr>
        <w:pStyle w:val="ConsPlusNormal"/>
        <w:ind w:firstLine="540"/>
        <w:jc w:val="both"/>
      </w:pPr>
      <w:r>
        <w:t>к) обеспечение безопасности населения и оказание медицинской помощи;</w:t>
      </w:r>
    </w:p>
    <w:p w:rsidR="00B717BC" w:rsidRDefault="00B717BC" w:rsidP="00B717BC">
      <w:pPr>
        <w:pStyle w:val="ConsPlusNormal"/>
        <w:ind w:firstLine="540"/>
        <w:jc w:val="both"/>
      </w:pPr>
      <w:r>
        <w:t>л) график проведения операций по ликвидации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м)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B717BC" w:rsidRDefault="00B717BC" w:rsidP="00B717BC">
      <w:pPr>
        <w:pStyle w:val="ConsPlusNormal"/>
        <w:ind w:firstLine="540"/>
        <w:jc w:val="both"/>
      </w:pPr>
      <w:r>
        <w:t>5. При расчете необходимого количества сил и средств должны учитываться: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а) максимально возможный объем </w:t>
      </w:r>
      <w:proofErr w:type="spellStart"/>
      <w:r>
        <w:t>разлившихся</w:t>
      </w:r>
      <w:proofErr w:type="spellEnd"/>
      <w:r>
        <w:t xml:space="preserve">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б) площадь разлива;</w:t>
      </w:r>
    </w:p>
    <w:p w:rsidR="00B717BC" w:rsidRDefault="00B717BC" w:rsidP="00B717BC">
      <w:pPr>
        <w:pStyle w:val="ConsPlusNormal"/>
        <w:ind w:firstLine="540"/>
        <w:jc w:val="both"/>
      </w:pPr>
      <w:r>
        <w:t>в) год ввода в действие и год последнего капитального ремонта объекта;</w:t>
      </w:r>
    </w:p>
    <w:p w:rsidR="00B717BC" w:rsidRDefault="00B717BC" w:rsidP="00B717BC">
      <w:pPr>
        <w:pStyle w:val="ConsPlusNormal"/>
        <w:ind w:firstLine="540"/>
        <w:jc w:val="both"/>
      </w:pPr>
      <w:r>
        <w:t>г) максимальный объем нефти и нефтепродуктов на объекте;</w:t>
      </w:r>
    </w:p>
    <w:p w:rsidR="00B717BC" w:rsidRDefault="00B717BC" w:rsidP="00B717BC">
      <w:pPr>
        <w:pStyle w:val="ConsPlusNormal"/>
        <w:ind w:firstLine="540"/>
        <w:jc w:val="both"/>
      </w:pPr>
      <w:r>
        <w:t>д) физико-химические свойства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lastRenderedPageBreak/>
        <w:t>е) влияние места расположения объекта на скорость распространения нефти и нефтепродуктов с учетом возможности их попадания в морские и речные акватории, во внутренние водоемы;</w:t>
      </w:r>
    </w:p>
    <w:p w:rsidR="00B717BC" w:rsidRDefault="00B717BC" w:rsidP="00B717BC">
      <w:pPr>
        <w:pStyle w:val="ConsPlusNormal"/>
        <w:ind w:firstLine="540"/>
        <w:jc w:val="both"/>
      </w:pPr>
      <w:r>
        <w:t>ж) гидрометеорологические, гидрогеологические и другие условия в месте расположения объекта;</w:t>
      </w:r>
    </w:p>
    <w:p w:rsidR="00B717BC" w:rsidRDefault="00B717BC" w:rsidP="00B717BC">
      <w:pPr>
        <w:pStyle w:val="ConsPlusNormal"/>
        <w:ind w:firstLine="540"/>
        <w:jc w:val="both"/>
      </w:pPr>
      <w:r>
        <w:t>з)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B717BC" w:rsidRDefault="00B717BC" w:rsidP="00B717BC">
      <w:pPr>
        <w:pStyle w:val="ConsPlusNormal"/>
        <w:ind w:firstLine="540"/>
        <w:jc w:val="both"/>
      </w:pPr>
      <w:r>
        <w:t>и) наличие полигонов по перевалке, хранению и переработке нефтяных отходов;</w:t>
      </w:r>
    </w:p>
    <w:p w:rsidR="00B717BC" w:rsidRDefault="00B717BC" w:rsidP="00B717BC">
      <w:pPr>
        <w:pStyle w:val="ConsPlusNormal"/>
        <w:ind w:firstLine="540"/>
        <w:jc w:val="both"/>
      </w:pPr>
      <w:r>
        <w:t>к) транспортная инфраструктура в районе возможного разлива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л) время доставки сил и средств к месту чрезвычайной ситуации;</w:t>
      </w:r>
    </w:p>
    <w:p w:rsidR="00B717BC" w:rsidRDefault="00B717BC" w:rsidP="00B717BC">
      <w:pPr>
        <w:pStyle w:val="ConsPlusNormal"/>
        <w:ind w:firstLine="540"/>
        <w:jc w:val="both"/>
      </w:pPr>
      <w:r>
        <w:t>м) время локализации разлива нефти и нефтепродуктов, которое не должно превышать 4 часов при разливе в акватории и 6 часов - при разливе на почве.</w:t>
      </w:r>
    </w:p>
    <w:p w:rsidR="00B717BC" w:rsidRDefault="00B717BC" w:rsidP="00B717BC">
      <w:pPr>
        <w:pStyle w:val="ConsPlusNormal"/>
        <w:ind w:firstLine="540"/>
        <w:jc w:val="both"/>
      </w:pPr>
      <w:r>
        <w:t>6. План по предупреждению и ликвидации аварийных разливов нефти и нефтепродуктов на море на федеральном уровне разрабатывается Государственной морской аварийной и спасательно-координационной службой Российской Федерации по согласованию с Федеральным горным и промышленным надзором России, Министерством энергетики Российской Федерации, Министерством обороны Российской Федерации, Министерством сельского хозяйства Российской Федерации и утверждается Министерством транспорта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природных ресурсов Российской Федерации.</w:t>
      </w:r>
    </w:p>
    <w:p w:rsidR="00B717BC" w:rsidRDefault="00B717BC" w:rsidP="00B717BC">
      <w:pPr>
        <w:pStyle w:val="ConsPlusNormal"/>
        <w:ind w:firstLine="540"/>
        <w:jc w:val="both"/>
      </w:pPr>
      <w:r>
        <w:t>План по предупреждению и ликвидации аварийных разливов нефти и нефтепродуктов на речных акваториях и во внутренних водоемах на федеральном уровне разрабатывается и утверждается Министерством энергетики Российской Федерации, Министерством транспорта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 горным и промышленным надзором России, Министерством обороны Российской Федерации, Министерством сельского хозяйства Российской Федерации и Министерством природных ресурсов Российской Федерации.</w:t>
      </w:r>
    </w:p>
    <w:p w:rsidR="00B717BC" w:rsidRDefault="00B717BC" w:rsidP="00B717BC">
      <w:pPr>
        <w:pStyle w:val="ConsPlusNormal"/>
        <w:ind w:firstLine="540"/>
        <w:jc w:val="both"/>
      </w:pPr>
      <w:r>
        <w:t>Планы по предупреждению и ликвидации аварийных разливов нефти и нефтепродуктов на региональном уровне разрабатываются организациями, осуществляющими разведку месторождений, добычу нефти, а также переработку, транспортировку, хранение нефти и нефтепродуктов, по согласованию с органами исполнительной власти соответствующих субъектов Российской Федерации, территориальными органами Федерального горного и промышленного надзора России,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сельского хозяйства Российской Федерации, Министерства природных ресурсов Российской Федерации и утверждаются Министерством энергетики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717BC" w:rsidRDefault="00B717BC" w:rsidP="00B717BC">
      <w:pPr>
        <w:pStyle w:val="ConsPlusNormal"/>
        <w:jc w:val="both"/>
      </w:pPr>
      <w:r>
        <w:t>(в ред. Постановления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Требования 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сфере.</w:t>
      </w:r>
    </w:p>
    <w:p w:rsidR="00B717BC" w:rsidRDefault="00B717BC" w:rsidP="00B717BC">
      <w:pPr>
        <w:pStyle w:val="ConsPlusNormal"/>
        <w:jc w:val="both"/>
      </w:pPr>
      <w:r>
        <w:t>(абзац введен Постановлением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7. Отчет о проведении работ по ликвидации разливов нефти и нефтепродуктов должен содержать следующие сведения:</w:t>
      </w:r>
    </w:p>
    <w:p w:rsidR="00B717BC" w:rsidRDefault="00B717BC" w:rsidP="00B717BC">
      <w:pPr>
        <w:pStyle w:val="ConsPlusNormal"/>
        <w:ind w:firstLine="540"/>
        <w:jc w:val="both"/>
      </w:pPr>
      <w:r>
        <w:t>причина и обстоятельства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>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B717BC" w:rsidRDefault="00B717BC" w:rsidP="00B717BC">
      <w:pPr>
        <w:pStyle w:val="ConsPlusNormal"/>
        <w:ind w:firstLine="540"/>
        <w:jc w:val="both"/>
      </w:pPr>
      <w:r>
        <w:t>расходы на возмещение (компенсацию) ущерба, нанесенного водным биологическим ресурсам;</w:t>
      </w:r>
    </w:p>
    <w:p w:rsidR="00B717BC" w:rsidRDefault="00B717BC" w:rsidP="00B717BC">
      <w:pPr>
        <w:pStyle w:val="ConsPlusNormal"/>
        <w:ind w:firstLine="540"/>
        <w:jc w:val="both"/>
      </w:pPr>
      <w:r>
        <w:t>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B717BC" w:rsidRDefault="00B717BC" w:rsidP="00B717BC">
      <w:pPr>
        <w:pStyle w:val="ConsPlusNormal"/>
        <w:ind w:firstLine="540"/>
        <w:jc w:val="both"/>
      </w:pPr>
      <w:r>
        <w:t xml:space="preserve">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</w:t>
      </w:r>
      <w:r>
        <w:lastRenderedPageBreak/>
        <w:t>промышленной безопасности;</w:t>
      </w:r>
    </w:p>
    <w:p w:rsidR="00B717BC" w:rsidRDefault="00B717BC" w:rsidP="00B717BC">
      <w:pPr>
        <w:pStyle w:val="ConsPlusNormal"/>
        <w:ind w:firstLine="540"/>
        <w:jc w:val="both"/>
      </w:pPr>
      <w:r>
        <w:t>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B717BC" w:rsidRDefault="00B717BC" w:rsidP="00B717BC">
      <w:pPr>
        <w:pStyle w:val="ConsPlusNormal"/>
        <w:ind w:firstLine="540"/>
        <w:jc w:val="both"/>
      </w:pPr>
      <w: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лет.</w:t>
      </w:r>
    </w:p>
    <w:p w:rsidR="00B717BC" w:rsidRDefault="00B717BC" w:rsidP="00B717BC">
      <w:pPr>
        <w:pStyle w:val="ConsPlusNormal"/>
        <w:jc w:val="both"/>
      </w:pPr>
      <w:r>
        <w:t>(п. 7 в ред. Постановления Правительства РФ от 15.04.2002 N 240)</w:t>
      </w:r>
    </w:p>
    <w:p w:rsidR="00B717BC" w:rsidRDefault="00B717BC" w:rsidP="00B717BC">
      <w:pPr>
        <w:pStyle w:val="ConsPlusNormal"/>
        <w:ind w:firstLine="540"/>
        <w:jc w:val="both"/>
      </w:pPr>
      <w:r>
        <w:t>8. В целях отработки планов на федеральном и региональном уровнях проводятся комплексные учения или командно-штабные тренировки не реже одного раза в 2 года.</w:t>
      </w:r>
    </w:p>
    <w:p w:rsidR="00B717BC" w:rsidRDefault="00B717BC" w:rsidP="00B717BC">
      <w:pPr>
        <w:pStyle w:val="ConsPlusNormal"/>
        <w:ind w:firstLine="540"/>
        <w:jc w:val="both"/>
      </w:pPr>
      <w:r>
        <w:t>Порядок и периодичность проверки готовности сил и средств, привлекаемых для ликвидации разливов нефти и нефтепродуктов локального, местного и территориального значения, определяются комиссиями по чрезвычайным ситуациям соответствующих субъектов Российской Федерации.</w:t>
      </w: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</w:pPr>
    </w:p>
    <w:p w:rsidR="00B717BC" w:rsidRDefault="00B717BC" w:rsidP="00B71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F67" w:rsidRDefault="00440F67">
      <w:bookmarkStart w:id="1" w:name="_GoBack"/>
      <w:bookmarkEnd w:id="1"/>
    </w:p>
    <w:sectPr w:rsidR="004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18"/>
    <w:rsid w:val="00440F67"/>
    <w:rsid w:val="008E4C18"/>
    <w:rsid w:val="00B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3DD2-C67E-439E-A4D1-952A54CC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71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1.08.2000%20N%20613%20(&#1088;&#1077;&#1076;.%20&#1086;&#1090;%2014.11.2014)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2016-12-22T05:42:00Z</dcterms:created>
  <dcterms:modified xsi:type="dcterms:W3CDTF">2016-12-22T05:43:00Z</dcterms:modified>
</cp:coreProperties>
</file>